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F224" w14:textId="77777777" w:rsidR="00103D6A" w:rsidRDefault="00BB0775">
      <w:pPr>
        <w:spacing w:after="175"/>
        <w:ind w:left="-5"/>
      </w:pPr>
      <w:r>
        <w:t xml:space="preserve">Candace A. </w:t>
      </w:r>
      <w:proofErr w:type="spellStart"/>
      <w:r>
        <w:t>Lerario</w:t>
      </w:r>
      <w:proofErr w:type="spellEnd"/>
      <w:r>
        <w:rPr>
          <w:rFonts w:ascii="Times New Roman" w:eastAsia="Times New Roman" w:hAnsi="Times New Roman" w:cs="Times New Roman"/>
          <w:sz w:val="24"/>
        </w:rPr>
        <w:t xml:space="preserve"> </w:t>
      </w:r>
    </w:p>
    <w:p w14:paraId="202F0F72" w14:textId="77777777" w:rsidR="00103D6A" w:rsidRDefault="00BB0775">
      <w:pPr>
        <w:pStyle w:val="Heading1"/>
        <w:spacing w:after="125"/>
        <w:ind w:left="-5"/>
      </w:pPr>
      <w:r>
        <w:t xml:space="preserve">(267) 623 8804 (temporary mobile) ● candaceal@hotmail.com </w:t>
      </w:r>
      <w:r>
        <w:rPr>
          <w:rFonts w:ascii="Times New Roman" w:eastAsia="Times New Roman" w:hAnsi="Times New Roman" w:cs="Times New Roman"/>
          <w:sz w:val="24"/>
        </w:rPr>
        <w:t xml:space="preserve"> </w:t>
      </w:r>
    </w:p>
    <w:p w14:paraId="48703D03" w14:textId="77777777" w:rsidR="00103D6A" w:rsidRDefault="00BB0775">
      <w:pPr>
        <w:spacing w:after="160" w:line="259" w:lineRule="auto"/>
        <w:ind w:left="0" w:firstLine="0"/>
      </w:pPr>
      <w:r>
        <w:t xml:space="preserve"> </w:t>
      </w:r>
    </w:p>
    <w:p w14:paraId="5724CD5C" w14:textId="4FDB3457" w:rsidR="00B97D5E" w:rsidRDefault="00BB0775" w:rsidP="006C57F5">
      <w:pPr>
        <w:ind w:left="-5"/>
      </w:pPr>
      <w:r>
        <w:t>Re</w:t>
      </w:r>
      <w:r w:rsidR="0058531B">
        <w:t>ce</w:t>
      </w:r>
      <w:r>
        <w:t xml:space="preserve">nt experience: </w:t>
      </w:r>
    </w:p>
    <w:p w14:paraId="244B8F49" w14:textId="1279CF72" w:rsidR="00D1307D" w:rsidRDefault="008107A2" w:rsidP="000E16B9">
      <w:pPr>
        <w:ind w:left="-5"/>
      </w:pPr>
      <w:r>
        <w:t xml:space="preserve">Sublime </w:t>
      </w:r>
      <w:r w:rsidR="0001663F">
        <w:t>Cupcakes</w:t>
      </w:r>
      <w:r>
        <w:t xml:space="preserve"> </w:t>
      </w:r>
      <w:r w:rsidR="00803EEC">
        <w:t xml:space="preserve">in Collegeville, Pa. </w:t>
      </w:r>
      <w:r w:rsidR="0001663F">
        <w:t xml:space="preserve">(February 2022 to </w:t>
      </w:r>
      <w:r w:rsidR="0086748F">
        <w:t>April 2022</w:t>
      </w:r>
      <w:r w:rsidR="0001663F">
        <w:t>)</w:t>
      </w:r>
      <w:r w:rsidR="00D1307D">
        <w:t xml:space="preserve">. Assisting </w:t>
      </w:r>
      <w:r w:rsidR="000E16B9">
        <w:t xml:space="preserve">the head baker, the </w:t>
      </w:r>
      <w:r w:rsidR="00D1307D">
        <w:t xml:space="preserve">bakery manager. </w:t>
      </w:r>
      <w:r w:rsidR="00BB5A9F">
        <w:t>Scooping cupcake batter, lining cupcake trays,</w:t>
      </w:r>
      <w:r w:rsidR="009128F4">
        <w:t xml:space="preserve"> </w:t>
      </w:r>
      <w:proofErr w:type="spellStart"/>
      <w:r w:rsidR="004E0F03">
        <w:t>traying</w:t>
      </w:r>
      <w:proofErr w:type="spellEnd"/>
      <w:r w:rsidR="004E0F03">
        <w:t xml:space="preserve"> cupcakes, </w:t>
      </w:r>
      <w:r w:rsidR="000E16B9">
        <w:t>coring and filling cupcakes,</w:t>
      </w:r>
      <w:r w:rsidR="00BB5A9F">
        <w:t xml:space="preserve"> </w:t>
      </w:r>
      <w:r w:rsidR="00221DFF">
        <w:t xml:space="preserve">crumb-coating cupcakes, </w:t>
      </w:r>
      <w:r w:rsidR="00BB5A9F">
        <w:t>cleaning/</w:t>
      </w:r>
      <w:r w:rsidR="00E220E7">
        <w:t xml:space="preserve">sanitizing, light prep work (cracking eggs, slicing fruit for </w:t>
      </w:r>
      <w:r w:rsidR="004763C2">
        <w:t>garnishes,</w:t>
      </w:r>
      <w:r w:rsidR="00857B6A">
        <w:t xml:space="preserve"> making chocolate shavings,</w:t>
      </w:r>
      <w:r w:rsidR="004763C2">
        <w:t xml:space="preserve"> etc.</w:t>
      </w:r>
      <w:r w:rsidR="00E220E7">
        <w:t xml:space="preserve">), decorating cupcakes with </w:t>
      </w:r>
      <w:r w:rsidR="00AE38BC">
        <w:t xml:space="preserve">various </w:t>
      </w:r>
      <w:r w:rsidR="00857B6A">
        <w:t>embellishments according to flavor,</w:t>
      </w:r>
      <w:r w:rsidR="00221DFF">
        <w:t xml:space="preserve"> making ganache for topping, </w:t>
      </w:r>
      <w:r w:rsidR="00F9116D">
        <w:t>working with buttercream</w:t>
      </w:r>
      <w:r w:rsidR="004F5DE6">
        <w:t xml:space="preserve"> frosting. </w:t>
      </w:r>
    </w:p>
    <w:p w14:paraId="4789BD37" w14:textId="2A440114" w:rsidR="002F474F" w:rsidRDefault="0016121A" w:rsidP="008107A2">
      <w:pPr>
        <w:ind w:left="-5"/>
      </w:pPr>
      <w:r>
        <w:t xml:space="preserve">Lancaster </w:t>
      </w:r>
      <w:r w:rsidR="00D10FB4">
        <w:t>Cupcake in Lancaster, Pa.</w:t>
      </w:r>
      <w:r>
        <w:t xml:space="preserve"> (January 2022</w:t>
      </w:r>
      <w:r w:rsidR="008107A2">
        <w:t>)</w:t>
      </w:r>
      <w:r w:rsidR="004763C2">
        <w:t xml:space="preserve"> </w:t>
      </w:r>
      <w:r w:rsidR="008107A2">
        <w:t xml:space="preserve"> </w:t>
      </w:r>
      <w:r w:rsidR="004763C2">
        <w:t>Following recipes making l</w:t>
      </w:r>
      <w:r w:rsidR="002F474F">
        <w:t xml:space="preserve">arge batch cupcake </w:t>
      </w:r>
      <w:r w:rsidR="000D3425">
        <w:t>batter and cream cheese frosting</w:t>
      </w:r>
      <w:r w:rsidR="002F474F">
        <w:t xml:space="preserve">, including using commercial-sized stand mixer. Scooping large batches of cupcake </w:t>
      </w:r>
      <w:r w:rsidR="009411E3">
        <w:t>batter,</w:t>
      </w:r>
      <w:r w:rsidR="00AE38BC">
        <w:t xml:space="preserve"> </w:t>
      </w:r>
      <w:r w:rsidR="009411E3">
        <w:t>lining cupcake trays,</w:t>
      </w:r>
      <w:r w:rsidR="00DB439C">
        <w:t xml:space="preserve"> </w:t>
      </w:r>
      <w:proofErr w:type="spellStart"/>
      <w:r w:rsidR="00DB439C">
        <w:t>traying</w:t>
      </w:r>
      <w:proofErr w:type="spellEnd"/>
      <w:r w:rsidR="00DB439C">
        <w:t xml:space="preserve"> cupcakes, coring and filling </w:t>
      </w:r>
      <w:r w:rsidR="004E0F03">
        <w:t xml:space="preserve">cupcakes, </w:t>
      </w:r>
      <w:r w:rsidR="008107A2">
        <w:t xml:space="preserve">measuring dry ingredients, </w:t>
      </w:r>
      <w:r w:rsidR="002346EA">
        <w:t xml:space="preserve">lifting and moving in excess of 25 </w:t>
      </w:r>
      <w:r w:rsidR="00D1307D">
        <w:t>pounds, cleaning/sanitizing.</w:t>
      </w:r>
    </w:p>
    <w:p w14:paraId="04B559AA" w14:textId="4A5697D5" w:rsidR="00764A42" w:rsidRDefault="00764A42" w:rsidP="00CD6121">
      <w:pPr>
        <w:ind w:left="-5"/>
      </w:pPr>
      <w:r>
        <w:t xml:space="preserve">Baker at Golden Whisk Bakery in Columbia, Pa. (Sept. 2021 </w:t>
      </w:r>
      <w:r w:rsidR="0016121A">
        <w:t>to December 2021</w:t>
      </w:r>
      <w:r>
        <w:t xml:space="preserve">). </w:t>
      </w:r>
      <w:r w:rsidR="004763C2">
        <w:t>F</w:t>
      </w:r>
      <w:r w:rsidR="00CF4406">
        <w:t xml:space="preserve">ollowing </w:t>
      </w:r>
      <w:r w:rsidR="004763C2">
        <w:t>recipes baking and</w:t>
      </w:r>
      <w:r w:rsidR="000D3425">
        <w:t xml:space="preserve"> making buttercream frosting, </w:t>
      </w:r>
      <w:r w:rsidR="00CF4406">
        <w:t xml:space="preserve">cleaning, stocking, maintaining cleanliness standards, </w:t>
      </w:r>
      <w:r w:rsidR="00E8497D">
        <w:t xml:space="preserve">lifting and moving in </w:t>
      </w:r>
      <w:r w:rsidR="009E0C5A">
        <w:t xml:space="preserve">excess of 25 pounds. </w:t>
      </w:r>
    </w:p>
    <w:p w14:paraId="1DFA8E60" w14:textId="3A25A8B9" w:rsidR="00103D6A" w:rsidRDefault="00BB0775">
      <w:pPr>
        <w:ind w:left="-5"/>
      </w:pPr>
      <w:r>
        <w:t xml:space="preserve">Starbucks-trained barista, as well as catered-events </w:t>
      </w:r>
      <w:proofErr w:type="spellStart"/>
      <w:r>
        <w:t>waitstaff</w:t>
      </w:r>
      <w:proofErr w:type="spellEnd"/>
      <w:r>
        <w:t>/</w:t>
      </w:r>
      <w:r w:rsidR="00721499">
        <w:t>butler,</w:t>
      </w:r>
      <w:r>
        <w:t xml:space="preserve"> with At Your Service Staffing </w:t>
      </w:r>
      <w:r w:rsidR="00CD6121">
        <w:t>LLC (</w:t>
      </w:r>
      <w:r w:rsidR="00181540">
        <w:t>September</w:t>
      </w:r>
      <w:r w:rsidR="00CD6121">
        <w:t xml:space="preserve"> 2019-</w:t>
      </w:r>
      <w:r w:rsidR="00181540">
        <w:t>June 2021)</w:t>
      </w:r>
      <w:r>
        <w:t>.</w:t>
      </w:r>
      <w:r w:rsidR="00435327">
        <w:t xml:space="preserve"> Included bussing and running. </w:t>
      </w:r>
      <w:r>
        <w:t xml:space="preserve"> </w:t>
      </w:r>
      <w:r w:rsidR="00435327">
        <w:t>Also included</w:t>
      </w:r>
      <w:r>
        <w:t xml:space="preserve"> high-profile events </w:t>
      </w:r>
      <w:proofErr w:type="spellStart"/>
      <w:r>
        <w:t>waitstaff</w:t>
      </w:r>
      <w:proofErr w:type="spellEnd"/>
      <w:r>
        <w:t>/</w:t>
      </w:r>
      <w:r w:rsidR="00982E13">
        <w:t>butler</w:t>
      </w:r>
      <w:r w:rsidR="00A77A34">
        <w:t xml:space="preserve"> </w:t>
      </w:r>
      <w:r>
        <w:t>experience (e.g., The American Museum of Natural History Annual Gala in Manhattan in November 2019).</w:t>
      </w:r>
      <w:r>
        <w:rPr>
          <w:rFonts w:ascii="Times New Roman" w:eastAsia="Times New Roman" w:hAnsi="Times New Roman" w:cs="Times New Roman"/>
          <w:sz w:val="24"/>
        </w:rPr>
        <w:t xml:space="preserve"> </w:t>
      </w:r>
    </w:p>
    <w:p w14:paraId="3034C2AE" w14:textId="77777777" w:rsidR="00103D6A" w:rsidRDefault="00BB0775">
      <w:pPr>
        <w:spacing w:after="175"/>
        <w:ind w:left="-5"/>
      </w:pPr>
      <w:r>
        <w:t xml:space="preserve">About two years previous experience as a Starbucks barista; trained on a manual espresso machine. This included hot and cold beverage preparation, stocking/ordering inventory, safe food handling, cleaning, rotating perishables, cashiering using POS system, etc. Some experience as a </w:t>
      </w:r>
      <w:proofErr w:type="spellStart"/>
      <w:r>
        <w:t>shiftlead</w:t>
      </w:r>
      <w:proofErr w:type="spellEnd"/>
      <w:r>
        <w:t>.</w:t>
      </w:r>
      <w:r>
        <w:rPr>
          <w:rFonts w:ascii="Times New Roman" w:eastAsia="Times New Roman" w:hAnsi="Times New Roman" w:cs="Times New Roman"/>
          <w:sz w:val="24"/>
        </w:rPr>
        <w:t xml:space="preserve"> </w:t>
      </w:r>
    </w:p>
    <w:p w14:paraId="731D63D3" w14:textId="77777777" w:rsidR="00103D6A" w:rsidRDefault="00BB0775">
      <w:pPr>
        <w:ind w:left="-5"/>
      </w:pPr>
      <w:r>
        <w:t xml:space="preserve">Obtained </w:t>
      </w:r>
      <w:proofErr w:type="spellStart"/>
      <w:r>
        <w:t>ServSafe</w:t>
      </w:r>
      <w:proofErr w:type="spellEnd"/>
      <w:r>
        <w:t xml:space="preserve"> Food Handler Certification in March 2020.</w:t>
      </w:r>
      <w:r>
        <w:rPr>
          <w:rFonts w:ascii="Times New Roman" w:eastAsia="Times New Roman" w:hAnsi="Times New Roman" w:cs="Times New Roman"/>
          <w:sz w:val="24"/>
        </w:rPr>
        <w:t xml:space="preserve"> </w:t>
      </w:r>
    </w:p>
    <w:p w14:paraId="498B94F5" w14:textId="77777777" w:rsidR="00103D6A" w:rsidRDefault="00BB0775">
      <w:pPr>
        <w:spacing w:after="160" w:line="259" w:lineRule="auto"/>
        <w:ind w:left="0" w:firstLine="0"/>
      </w:pPr>
      <w:r>
        <w:t xml:space="preserve"> </w:t>
      </w:r>
    </w:p>
    <w:p w14:paraId="0ADE45DC" w14:textId="77777777" w:rsidR="00103D6A" w:rsidRDefault="00BB0775">
      <w:pPr>
        <w:ind w:left="-5"/>
      </w:pPr>
      <w:r>
        <w:t xml:space="preserve">EDUCATION </w:t>
      </w:r>
    </w:p>
    <w:p w14:paraId="499852D3" w14:textId="0154B622" w:rsidR="00A115FB" w:rsidRDefault="00A115FB" w:rsidP="00E82096">
      <w:pPr>
        <w:ind w:left="-5"/>
      </w:pPr>
      <w:r>
        <w:t xml:space="preserve">Food Styling and Photography for </w:t>
      </w:r>
      <w:r w:rsidR="00952B50">
        <w:t>Instagram</w:t>
      </w:r>
      <w:r>
        <w:t xml:space="preserve">, on-line </w:t>
      </w:r>
      <w:r w:rsidR="00952B50">
        <w:t xml:space="preserve">course </w:t>
      </w:r>
      <w:r w:rsidR="00475C37">
        <w:t xml:space="preserve">obtained </w:t>
      </w:r>
      <w:r>
        <w:t>through Domestika.Org</w:t>
      </w:r>
      <w:r w:rsidR="00EF0A0F">
        <w:t>,</w:t>
      </w:r>
      <w:r>
        <w:t xml:space="preserve"> May 2022, Instructed by </w:t>
      </w:r>
      <w:r w:rsidR="00952B50">
        <w:t xml:space="preserve">Kimberly </w:t>
      </w:r>
      <w:proofErr w:type="spellStart"/>
      <w:r w:rsidR="00475C37">
        <w:t>Espinel</w:t>
      </w:r>
      <w:proofErr w:type="spellEnd"/>
    </w:p>
    <w:p w14:paraId="54B7F87A" w14:textId="307C721E" w:rsidR="00BA6CAA" w:rsidRDefault="00BA6CAA">
      <w:pPr>
        <w:ind w:left="-5"/>
      </w:pPr>
      <w:r>
        <w:t xml:space="preserve">Food </w:t>
      </w:r>
      <w:r w:rsidR="00E46027">
        <w:t>Styling: The Art of Plating,</w:t>
      </w:r>
      <w:r>
        <w:t xml:space="preserve"> </w:t>
      </w:r>
      <w:r w:rsidR="00475C37">
        <w:t>on-line course obtained</w:t>
      </w:r>
      <w:r w:rsidR="00163804">
        <w:t xml:space="preserve"> through Domestika.Org</w:t>
      </w:r>
      <w:r w:rsidR="00EF0A0F">
        <w:t>,</w:t>
      </w:r>
      <w:r w:rsidR="00163804">
        <w:t xml:space="preserve"> May 2022</w:t>
      </w:r>
      <w:r w:rsidR="00FC7262">
        <w:t>, Instructed by Jodi Moreno</w:t>
      </w:r>
    </w:p>
    <w:p w14:paraId="0C2ACE02" w14:textId="1DE81F69" w:rsidR="00103D6A" w:rsidRDefault="00BB0775">
      <w:pPr>
        <w:ind w:left="-5"/>
      </w:pPr>
      <w:r>
        <w:t>Google Data Analytics Professional Certificate, obtained on-line April 2021</w:t>
      </w:r>
      <w:r w:rsidR="004F5DE6">
        <w:t xml:space="preserve">, </w:t>
      </w:r>
      <w:r>
        <w:t xml:space="preserve">Spreadsheets, SQL, R, </w:t>
      </w:r>
      <w:proofErr w:type="spellStart"/>
      <w:r>
        <w:t>RStudio</w:t>
      </w:r>
      <w:proofErr w:type="spellEnd"/>
      <w:r>
        <w:t xml:space="preserve">, Tableau </w:t>
      </w:r>
    </w:p>
    <w:p w14:paraId="612DE855" w14:textId="77777777" w:rsidR="00103D6A" w:rsidRDefault="00BB0775">
      <w:pPr>
        <w:spacing w:after="171"/>
        <w:ind w:left="-5"/>
      </w:pPr>
      <w:r>
        <w:t>Rutgers School of Law (now Rowan/Rutgers; formerly Queen's College), Camden, New Jersey, Completed Juris Doctor Degree, January 2013</w:t>
      </w:r>
      <w:r>
        <w:rPr>
          <w:rFonts w:ascii="Times New Roman" w:eastAsia="Times New Roman" w:hAnsi="Times New Roman" w:cs="Times New Roman"/>
          <w:sz w:val="24"/>
        </w:rPr>
        <w:t xml:space="preserve"> </w:t>
      </w:r>
    </w:p>
    <w:p w14:paraId="3936FB44" w14:textId="77777777" w:rsidR="00103D6A" w:rsidRDefault="00BB0775">
      <w:pPr>
        <w:spacing w:after="174"/>
        <w:ind w:left="-5"/>
      </w:pPr>
      <w:r>
        <w:t xml:space="preserve">Membership: Rutgers Journal of Law and Public Policy Staff Editor, 2011-2012; Blog Editor, 2012-2013. </w:t>
      </w:r>
      <w:r>
        <w:rPr>
          <w:rFonts w:ascii="Times New Roman" w:eastAsia="Times New Roman" w:hAnsi="Times New Roman" w:cs="Times New Roman"/>
          <w:sz w:val="24"/>
        </w:rPr>
        <w:t xml:space="preserve"> </w:t>
      </w:r>
    </w:p>
    <w:p w14:paraId="0D52393F" w14:textId="77777777" w:rsidR="00103D6A" w:rsidRDefault="00BB0775">
      <w:pPr>
        <w:ind w:left="-5"/>
      </w:pPr>
      <w:r>
        <w:t xml:space="preserve">G.P.A.: 3.332 (at Rutgers) </w:t>
      </w:r>
      <w:r>
        <w:rPr>
          <w:rFonts w:ascii="Times New Roman" w:eastAsia="Times New Roman" w:hAnsi="Times New Roman" w:cs="Times New Roman"/>
          <w:sz w:val="24"/>
        </w:rPr>
        <w:t xml:space="preserve"> </w:t>
      </w:r>
    </w:p>
    <w:p w14:paraId="266ADBB0" w14:textId="77777777" w:rsidR="00103D6A" w:rsidRDefault="00BB0775">
      <w:pPr>
        <w:ind w:left="-5"/>
      </w:pPr>
      <w:r>
        <w:t xml:space="preserve">Attended first year at Widener University School of Law (now Widener University Delaware Law School; formerly Delaware Law School), Wilmington, Delaware (Rank: top 1/3 of first year class) </w:t>
      </w:r>
      <w:r>
        <w:rPr>
          <w:rFonts w:ascii="Times New Roman" w:eastAsia="Times New Roman" w:hAnsi="Times New Roman" w:cs="Times New Roman"/>
          <w:sz w:val="24"/>
        </w:rPr>
        <w:t xml:space="preserve"> </w:t>
      </w:r>
    </w:p>
    <w:p w14:paraId="6C7AB272" w14:textId="77777777" w:rsidR="00103D6A" w:rsidRDefault="00BB0775">
      <w:pPr>
        <w:spacing w:after="166"/>
        <w:ind w:left="-5"/>
      </w:pPr>
      <w:r>
        <w:t xml:space="preserve">Philadelphia University (now Jefferson University; formerly Philadelphia College of Textiles and Science; formerly Philadelphia Textile School), Philadelphia, Pennsylvania, M.B.A. in Finance, 2010 </w:t>
      </w:r>
      <w:r>
        <w:rPr>
          <w:rFonts w:ascii="Times New Roman" w:eastAsia="Times New Roman" w:hAnsi="Times New Roman" w:cs="Times New Roman"/>
          <w:sz w:val="24"/>
        </w:rPr>
        <w:t xml:space="preserve"> </w:t>
      </w:r>
    </w:p>
    <w:p w14:paraId="3A1CB281" w14:textId="77777777" w:rsidR="00103D6A" w:rsidRDefault="00BB0775">
      <w:pPr>
        <w:pStyle w:val="Heading1"/>
        <w:ind w:left="-5"/>
      </w:pPr>
      <w:r>
        <w:t xml:space="preserve">Honors: Recipient of Dean’s Scholarship </w:t>
      </w:r>
      <w:r>
        <w:rPr>
          <w:rFonts w:ascii="Times New Roman" w:eastAsia="Times New Roman" w:hAnsi="Times New Roman" w:cs="Times New Roman"/>
          <w:sz w:val="24"/>
        </w:rPr>
        <w:t xml:space="preserve"> </w:t>
      </w:r>
    </w:p>
    <w:p w14:paraId="79F8D8B3" w14:textId="77777777" w:rsidR="00103D6A" w:rsidRDefault="00BB0775">
      <w:pPr>
        <w:ind w:left="-5"/>
      </w:pPr>
      <w:r>
        <w:t xml:space="preserve">Membership: Delta Mu Delta International Business Honor Society </w:t>
      </w:r>
      <w:r>
        <w:rPr>
          <w:rFonts w:ascii="Times New Roman" w:eastAsia="Times New Roman" w:hAnsi="Times New Roman" w:cs="Times New Roman"/>
          <w:sz w:val="24"/>
        </w:rPr>
        <w:t xml:space="preserve"> </w:t>
      </w:r>
    </w:p>
    <w:p w14:paraId="5A9E4310" w14:textId="77777777" w:rsidR="00103D6A" w:rsidRDefault="00BB0775">
      <w:pPr>
        <w:spacing w:after="175"/>
        <w:ind w:left="-5"/>
      </w:pPr>
      <w:r>
        <w:t xml:space="preserve">West Chester University of Pennsylvania (formerly West Chester State College; formerly West Chester State Teachers College; formerly West Chester Normal School), West Chester, Pennsylvania, B.S. in Economics, cum laude, 2003 </w:t>
      </w:r>
      <w:r>
        <w:rPr>
          <w:rFonts w:ascii="Times New Roman" w:eastAsia="Times New Roman" w:hAnsi="Times New Roman" w:cs="Times New Roman"/>
          <w:sz w:val="24"/>
        </w:rPr>
        <w:t xml:space="preserve"> </w:t>
      </w:r>
    </w:p>
    <w:p w14:paraId="047F965B" w14:textId="77777777" w:rsidR="00103D6A" w:rsidRDefault="00BB0775">
      <w:pPr>
        <w:pStyle w:val="Heading1"/>
        <w:ind w:left="-5"/>
      </w:pPr>
      <w:r>
        <w:t xml:space="preserve">Honors: Dean’s List </w:t>
      </w:r>
      <w:r>
        <w:rPr>
          <w:rFonts w:ascii="Times New Roman" w:eastAsia="Times New Roman" w:hAnsi="Times New Roman" w:cs="Times New Roman"/>
          <w:sz w:val="24"/>
        </w:rPr>
        <w:t xml:space="preserve"> </w:t>
      </w:r>
    </w:p>
    <w:p w14:paraId="2DB7D6DC" w14:textId="77777777" w:rsidR="00103D6A" w:rsidRDefault="00BB0775">
      <w:pPr>
        <w:ind w:left="-5"/>
      </w:pPr>
      <w:r>
        <w:t xml:space="preserve">Award: Outstanding Junior in Economics, 2002 </w:t>
      </w:r>
      <w:r>
        <w:rPr>
          <w:rFonts w:ascii="Times New Roman" w:eastAsia="Times New Roman" w:hAnsi="Times New Roman" w:cs="Times New Roman"/>
          <w:sz w:val="24"/>
        </w:rPr>
        <w:t xml:space="preserve"> </w:t>
      </w:r>
    </w:p>
    <w:p w14:paraId="00BA7970" w14:textId="77777777" w:rsidR="00103D6A" w:rsidRDefault="00BB0775">
      <w:pPr>
        <w:spacing w:after="175"/>
        <w:ind w:left="-5"/>
      </w:pPr>
      <w:r>
        <w:t xml:space="preserve">EXPERIENCE </w:t>
      </w:r>
      <w:r>
        <w:rPr>
          <w:rFonts w:ascii="Times New Roman" w:eastAsia="Times New Roman" w:hAnsi="Times New Roman" w:cs="Times New Roman"/>
          <w:sz w:val="24"/>
        </w:rPr>
        <w:t xml:space="preserve"> </w:t>
      </w:r>
    </w:p>
    <w:p w14:paraId="0CD1640E" w14:textId="77777777" w:rsidR="00103D6A" w:rsidRDefault="00BB0775">
      <w:pPr>
        <w:ind w:left="-5"/>
      </w:pPr>
      <w:r>
        <w:t>FROM MARCH 2005 FORWARD, AMONG THREE EMPLOYERS:</w:t>
      </w:r>
      <w:r>
        <w:rPr>
          <w:rFonts w:ascii="Times New Roman" w:eastAsia="Times New Roman" w:hAnsi="Times New Roman" w:cs="Times New Roman"/>
          <w:sz w:val="24"/>
        </w:rPr>
        <w:t xml:space="preserve"> </w:t>
      </w:r>
    </w:p>
    <w:p w14:paraId="57F82090" w14:textId="77777777" w:rsidR="00103D6A" w:rsidRDefault="00BB0775">
      <w:pPr>
        <w:ind w:left="-5"/>
      </w:pPr>
      <w:r>
        <w:t>Analyze daily reports to maintain oversight within Transfer Agent operations; utilize transfer agency systems &amp; databases for resolving account-related issues, and for reporting purposes; enhance existing processes and Excel reports to improve efficiency; investigate and monitor account transactions for suspicious mutual fund trading activities; work with Legal and Compliance on account-related issues, mutual fund frequent trading monitoring/enforcement, &amp; operational projects; work with Marketing and Communications &amp; Legal and Compliance areas to construct external communications pertaining to new product offerings, dividend and capital gains announcements, and/or changes to existing operational policies or procedures.</w:t>
      </w:r>
      <w:r>
        <w:rPr>
          <w:rFonts w:ascii="Times New Roman" w:eastAsia="Times New Roman" w:hAnsi="Times New Roman" w:cs="Times New Roman"/>
          <w:sz w:val="24"/>
        </w:rPr>
        <w:t xml:space="preserve"> </w:t>
      </w:r>
    </w:p>
    <w:p w14:paraId="6506117C" w14:textId="77777777" w:rsidR="00103D6A" w:rsidRDefault="00BB0775">
      <w:pPr>
        <w:ind w:left="-5"/>
      </w:pPr>
      <w:r>
        <w:t xml:space="preserve">Resolved and investigated trading discrepancies with equity trades placed by trading team; researched, calculated, and communicated trading errors; trained and supervised Co-op in the DTC daily report analysis; coordinated with Accounting to rectify issues with client accounts; communicated with internal departments to identify and timely rectify trade settlement issues to prevent potential adverse impact to client’s portfolio. Analyzed multiple reports in internal systems to identify and flag suspicious trading patterns; coordinated with Legal and Compliance departments; researched and analyzed regulatory information from NASD, SEC, and Investment Company Institute; investigated and monitored account transactions for suspicious market-timing activities; awarded Peer Choice Award for third quarter 2005. </w:t>
      </w:r>
      <w:r>
        <w:rPr>
          <w:rFonts w:ascii="Times New Roman" w:eastAsia="Times New Roman" w:hAnsi="Times New Roman" w:cs="Times New Roman"/>
          <w:sz w:val="24"/>
        </w:rPr>
        <w:t xml:space="preserve"> </w:t>
      </w:r>
    </w:p>
    <w:p w14:paraId="34D9AA0C" w14:textId="77777777" w:rsidR="00103D6A" w:rsidRDefault="00BB0775">
      <w:pPr>
        <w:ind w:left="-5"/>
      </w:pPr>
      <w:r>
        <w:t xml:space="preserve">Reported daily mutual fund cash flows to Fixed Income Trading Team; monitored for inconsistencies to identify any potential issues; reviewed and enhanced existing processes to increase efficiency and minimize risk to the firm; coordinated procedural documentation within the team; facilitated the market registration process to ensure that non-domestic markets are prepared for trading. </w:t>
      </w:r>
      <w:r>
        <w:rPr>
          <w:rFonts w:ascii="Times New Roman" w:eastAsia="Times New Roman" w:hAnsi="Times New Roman" w:cs="Times New Roman"/>
          <w:sz w:val="24"/>
        </w:rPr>
        <w:t xml:space="preserve"> </w:t>
      </w:r>
    </w:p>
    <w:p w14:paraId="1D5D6CB2" w14:textId="77777777" w:rsidR="00103D6A" w:rsidRDefault="00BB0775">
      <w:pPr>
        <w:spacing w:after="174"/>
        <w:ind w:left="-5"/>
      </w:pPr>
      <w:r>
        <w:t xml:space="preserve">Assisted and supported the trader in daily trading functions; assisted and supported Account Services Dept.; resolved voting-related issues for Compliance; investigated client accounts for the Compliance Dept. to ensure compliance with SEC regulations. </w:t>
      </w:r>
      <w:r>
        <w:rPr>
          <w:rFonts w:ascii="Times New Roman" w:eastAsia="Times New Roman" w:hAnsi="Times New Roman" w:cs="Times New Roman"/>
          <w:sz w:val="24"/>
        </w:rPr>
        <w:t xml:space="preserve"> </w:t>
      </w:r>
    </w:p>
    <w:p w14:paraId="241FB671" w14:textId="77777777" w:rsidR="00103D6A" w:rsidRDefault="00BB0775">
      <w:pPr>
        <w:spacing w:after="170"/>
        <w:ind w:left="-5"/>
      </w:pPr>
      <w:r>
        <w:t>OTHER ACTIVITIES</w:t>
      </w:r>
      <w:r>
        <w:rPr>
          <w:rFonts w:ascii="Times New Roman" w:eastAsia="Times New Roman" w:hAnsi="Times New Roman" w:cs="Times New Roman"/>
          <w:sz w:val="24"/>
        </w:rPr>
        <w:t xml:space="preserve"> </w:t>
      </w:r>
    </w:p>
    <w:p w14:paraId="6FA6D55B" w14:textId="77777777" w:rsidR="00103D6A" w:rsidRDefault="00BB0775">
      <w:pPr>
        <w:ind w:left="-5"/>
      </w:pPr>
      <w:r>
        <w:t>Past volunteering, publications, non-academic classes--please inquire.</w:t>
      </w:r>
      <w:r>
        <w:rPr>
          <w:rFonts w:ascii="Times New Roman" w:eastAsia="Times New Roman" w:hAnsi="Times New Roman" w:cs="Times New Roman"/>
          <w:sz w:val="24"/>
        </w:rPr>
        <w:t xml:space="preserve"> </w:t>
      </w:r>
    </w:p>
    <w:p w14:paraId="6E53E8C2" w14:textId="77777777" w:rsidR="00103D6A" w:rsidRDefault="00BB0775">
      <w:pPr>
        <w:spacing w:after="207" w:line="259" w:lineRule="auto"/>
        <w:ind w:left="0" w:firstLine="0"/>
      </w:pPr>
      <w:r>
        <w:t xml:space="preserve"> </w:t>
      </w:r>
    </w:p>
    <w:p w14:paraId="24155F7A" w14:textId="77777777" w:rsidR="00103D6A" w:rsidRDefault="00BB0775">
      <w:pPr>
        <w:ind w:left="-5"/>
      </w:pPr>
      <w:r>
        <w:t>ADDITIONAL:</w:t>
      </w:r>
      <w:r>
        <w:rPr>
          <w:rFonts w:ascii="Times New Roman" w:eastAsia="Times New Roman" w:hAnsi="Times New Roman" w:cs="Times New Roman"/>
          <w:sz w:val="24"/>
        </w:rPr>
        <w:t xml:space="preserve"> </w:t>
      </w:r>
    </w:p>
    <w:p w14:paraId="62FC8EAE" w14:textId="77777777" w:rsidR="00103D6A" w:rsidRDefault="00BB0775">
      <w:pPr>
        <w:spacing w:after="166"/>
        <w:ind w:left="-5"/>
      </w:pPr>
      <w:r>
        <w:t>Completed almost a full minor in journalism as an undergraduate, including (but not limited to) courses such as: news writing, news editing, news reporting, magazine article writing.</w:t>
      </w:r>
      <w:r>
        <w:rPr>
          <w:rFonts w:ascii="Times New Roman" w:eastAsia="Times New Roman" w:hAnsi="Times New Roman" w:cs="Times New Roman"/>
          <w:sz w:val="24"/>
        </w:rPr>
        <w:t xml:space="preserve"> </w:t>
      </w:r>
    </w:p>
    <w:p w14:paraId="0DFA8E5E" w14:textId="77777777" w:rsidR="00103D6A" w:rsidRDefault="00BB0775">
      <w:pPr>
        <w:ind w:left="-5"/>
      </w:pPr>
      <w:r>
        <w:t xml:space="preserve">Some experience with </w:t>
      </w:r>
      <w:proofErr w:type="spellStart"/>
      <w:r>
        <w:t>SalesForce</w:t>
      </w:r>
      <w:proofErr w:type="spellEnd"/>
      <w:r>
        <w:t xml:space="preserve"> and </w:t>
      </w:r>
      <w:proofErr w:type="spellStart"/>
      <w:r>
        <w:t>Sharepoint</w:t>
      </w:r>
      <w:proofErr w:type="spellEnd"/>
      <w:r>
        <w:t>.</w:t>
      </w:r>
      <w:r>
        <w:rPr>
          <w:rFonts w:ascii="Times New Roman" w:eastAsia="Times New Roman" w:hAnsi="Times New Roman" w:cs="Times New Roman"/>
          <w:sz w:val="24"/>
        </w:rPr>
        <w:t xml:space="preserve"> </w:t>
      </w:r>
    </w:p>
    <w:p w14:paraId="603467DD" w14:textId="77777777" w:rsidR="00103D6A" w:rsidRDefault="00BB0775">
      <w:pPr>
        <w:spacing w:after="166"/>
        <w:ind w:left="-5"/>
      </w:pPr>
      <w:r>
        <w:t>Experience coordinating and ensuring paper and electronic mass mailings of back office communications.</w:t>
      </w:r>
      <w:r>
        <w:rPr>
          <w:rFonts w:ascii="Times New Roman" w:eastAsia="Times New Roman" w:hAnsi="Times New Roman" w:cs="Times New Roman"/>
          <w:sz w:val="24"/>
        </w:rPr>
        <w:t xml:space="preserve"> </w:t>
      </w:r>
    </w:p>
    <w:p w14:paraId="55818092" w14:textId="77777777" w:rsidR="00103D6A" w:rsidRDefault="00BB0775">
      <w:pPr>
        <w:spacing w:after="175"/>
        <w:ind w:left="-5"/>
      </w:pPr>
      <w:r>
        <w:t>Intermediate to advanced MS Excel, Word, PowerPoint.</w:t>
      </w:r>
      <w:r>
        <w:rPr>
          <w:rFonts w:ascii="Times New Roman" w:eastAsia="Times New Roman" w:hAnsi="Times New Roman" w:cs="Times New Roman"/>
          <w:sz w:val="24"/>
        </w:rPr>
        <w:t xml:space="preserve"> </w:t>
      </w:r>
    </w:p>
    <w:p w14:paraId="642E4178" w14:textId="77777777" w:rsidR="00103D6A" w:rsidRDefault="00BB0775">
      <w:pPr>
        <w:ind w:left="-5"/>
      </w:pPr>
      <w:r>
        <w:t>Wrote the following blog article as part of the Rutgers Journal of Law and Public Policy:</w:t>
      </w:r>
      <w:r>
        <w:rPr>
          <w:rFonts w:ascii="Times New Roman" w:eastAsia="Times New Roman" w:hAnsi="Times New Roman" w:cs="Times New Roman"/>
          <w:sz w:val="24"/>
        </w:rPr>
        <w:t xml:space="preserve"> </w:t>
      </w:r>
    </w:p>
    <w:p w14:paraId="5D929007" w14:textId="77777777" w:rsidR="00103D6A" w:rsidRDefault="00157F63">
      <w:pPr>
        <w:spacing w:after="0" w:line="274" w:lineRule="auto"/>
        <w:ind w:left="0" w:firstLine="0"/>
      </w:pPr>
      <w:hyperlink r:id="rId4">
        <w:r w:rsidR="00BB0775">
          <w:rPr>
            <w:color w:val="0563C1"/>
            <w:u w:val="single" w:color="0563C1"/>
          </w:rPr>
          <w:t>https://rutgerspolicyjournal.org/depository</w:t>
        </w:r>
      </w:hyperlink>
      <w:hyperlink r:id="rId5">
        <w:r w:rsidR="00BB0775">
          <w:rPr>
            <w:color w:val="0563C1"/>
            <w:u w:val="single" w:color="0563C1"/>
          </w:rPr>
          <w:t>-</w:t>
        </w:r>
      </w:hyperlink>
      <w:hyperlink r:id="rId6">
        <w:r w:rsidR="00BB0775">
          <w:rPr>
            <w:color w:val="0563C1"/>
            <w:u w:val="single" w:color="0563C1"/>
          </w:rPr>
          <w:t>institutions</w:t>
        </w:r>
      </w:hyperlink>
      <w:hyperlink r:id="rId7">
        <w:r w:rsidR="00BB0775">
          <w:rPr>
            <w:color w:val="0563C1"/>
            <w:u w:val="single" w:color="0563C1"/>
          </w:rPr>
          <w:t>-</w:t>
        </w:r>
      </w:hyperlink>
      <w:hyperlink r:id="rId8">
        <w:r w:rsidR="00BB0775">
          <w:rPr>
            <w:color w:val="0563C1"/>
            <w:u w:val="single" w:color="0563C1"/>
          </w:rPr>
          <w:t>corporate</w:t>
        </w:r>
      </w:hyperlink>
      <w:hyperlink r:id="rId9">
        <w:r w:rsidR="00BB0775">
          <w:rPr>
            <w:color w:val="0563C1"/>
            <w:u w:val="single" w:color="0563C1"/>
          </w:rPr>
          <w:t>-</w:t>
        </w:r>
      </w:hyperlink>
      <w:hyperlink r:id="rId10">
        <w:r w:rsidR="00BB0775">
          <w:rPr>
            <w:color w:val="0563C1"/>
            <w:u w:val="single" w:color="0563C1"/>
          </w:rPr>
          <w:t>personhood</w:t>
        </w:r>
      </w:hyperlink>
      <w:hyperlink r:id="rId11">
        <w:r w:rsidR="00BB0775">
          <w:rPr>
            <w:color w:val="0563C1"/>
            <w:u w:val="single" w:color="0563C1"/>
          </w:rPr>
          <w:t>-</w:t>
        </w:r>
      </w:hyperlink>
      <w:hyperlink r:id="rId12">
        <w:r w:rsidR="00BB0775">
          <w:rPr>
            <w:color w:val="0563C1"/>
            <w:u w:val="single" w:color="0563C1"/>
          </w:rPr>
          <w:t>and</w:t>
        </w:r>
      </w:hyperlink>
      <w:hyperlink r:id="rId13">
        <w:r w:rsidR="00BB0775">
          <w:rPr>
            <w:color w:val="0563C1"/>
            <w:u w:val="single" w:color="0563C1"/>
          </w:rPr>
          <w:t>-</w:t>
        </w:r>
      </w:hyperlink>
      <w:hyperlink r:id="rId14">
        <w:r w:rsidR="00BB0775">
          <w:rPr>
            <w:color w:val="0563C1"/>
            <w:u w:val="single" w:color="0563C1"/>
          </w:rPr>
          <w:t>federal</w:t>
        </w:r>
      </w:hyperlink>
      <w:hyperlink r:id="rId15">
        <w:r w:rsidR="00BB0775">
          <w:rPr>
            <w:color w:val="0563C1"/>
            <w:u w:val="single" w:color="0563C1"/>
          </w:rPr>
          <w:t>-</w:t>
        </w:r>
      </w:hyperlink>
      <w:hyperlink r:id="rId16">
        <w:r w:rsidR="00BB0775">
          <w:rPr>
            <w:color w:val="0563C1"/>
            <w:u w:val="single" w:color="0563C1"/>
          </w:rPr>
          <w:t>reserve</w:t>
        </w:r>
      </w:hyperlink>
      <w:hyperlink r:id="rId17">
        <w:r>
          <w:rPr>
            <w:rStyle w:val="Hyperlink"/>
          </w:rPr>
          <w:t>https://rutgerspolicyjournal.org/depository-institutions-corporate-personhood-and-federal-reserve-striking-balance-battle-between</w:t>
        </w:r>
      </w:hyperlink>
      <w:hyperlink r:id="rId18">
        <w:r w:rsidR="00BB0775">
          <w:rPr>
            <w:color w:val="0563C1"/>
            <w:u w:val="single" w:color="0563C1"/>
          </w:rPr>
          <w:t>striking</w:t>
        </w:r>
      </w:hyperlink>
      <w:hyperlink r:id="rId19">
        <w:r w:rsidR="00BB0775">
          <w:rPr>
            <w:color w:val="0563C1"/>
            <w:u w:val="single" w:color="0563C1"/>
          </w:rPr>
          <w:t>-</w:t>
        </w:r>
      </w:hyperlink>
      <w:hyperlink r:id="rId20">
        <w:r w:rsidR="00BB0775">
          <w:rPr>
            <w:color w:val="0563C1"/>
            <w:u w:val="single" w:color="0563C1"/>
          </w:rPr>
          <w:t>balance</w:t>
        </w:r>
      </w:hyperlink>
      <w:hyperlink r:id="rId21">
        <w:r w:rsidR="00BB0775">
          <w:rPr>
            <w:color w:val="0563C1"/>
            <w:u w:val="single" w:color="0563C1"/>
          </w:rPr>
          <w:t>-</w:t>
        </w:r>
      </w:hyperlink>
      <w:hyperlink r:id="rId22">
        <w:r w:rsidR="00BB0775">
          <w:rPr>
            <w:color w:val="0563C1"/>
            <w:u w:val="single" w:color="0563C1"/>
          </w:rPr>
          <w:t>battle</w:t>
        </w:r>
      </w:hyperlink>
      <w:hyperlink r:id="rId23">
        <w:r w:rsidR="00BB0775">
          <w:rPr>
            <w:color w:val="0563C1"/>
            <w:u w:val="single" w:color="0563C1"/>
          </w:rPr>
          <w:t>-</w:t>
        </w:r>
      </w:hyperlink>
      <w:hyperlink r:id="rId24">
        <w:r w:rsidR="00BB0775">
          <w:rPr>
            <w:color w:val="0563C1"/>
            <w:u w:val="single" w:color="0563C1"/>
          </w:rPr>
          <w:t>between</w:t>
        </w:r>
      </w:hyperlink>
      <w:hyperlink r:id="rId25">
        <w:r w:rsidR="00BB0775">
          <w:rPr>
            <w:rFonts w:ascii="Times New Roman" w:eastAsia="Times New Roman" w:hAnsi="Times New Roman" w:cs="Times New Roman"/>
            <w:sz w:val="24"/>
          </w:rPr>
          <w:t xml:space="preserve"> </w:t>
        </w:r>
      </w:hyperlink>
    </w:p>
    <w:p w14:paraId="5AAC4AE9" w14:textId="77777777" w:rsidR="00103D6A" w:rsidRDefault="00BB0775">
      <w:pPr>
        <w:spacing w:after="0" w:line="259" w:lineRule="auto"/>
        <w:ind w:left="0" w:firstLine="0"/>
        <w:jc w:val="both"/>
      </w:pPr>
      <w:r>
        <w:t xml:space="preserve"> </w:t>
      </w:r>
    </w:p>
    <w:sectPr w:rsidR="00103D6A">
      <w:pgSz w:w="12240" w:h="15840"/>
      <w:pgMar w:top="1483" w:right="1455" w:bottom="159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6A"/>
    <w:rsid w:val="0000736E"/>
    <w:rsid w:val="00011180"/>
    <w:rsid w:val="0001663F"/>
    <w:rsid w:val="000538C8"/>
    <w:rsid w:val="00084F29"/>
    <w:rsid w:val="000A1B31"/>
    <w:rsid w:val="000D3425"/>
    <w:rsid w:val="000E16B9"/>
    <w:rsid w:val="000F1D48"/>
    <w:rsid w:val="00103D6A"/>
    <w:rsid w:val="00107D14"/>
    <w:rsid w:val="00135AEE"/>
    <w:rsid w:val="0015414D"/>
    <w:rsid w:val="00157F63"/>
    <w:rsid w:val="0016121A"/>
    <w:rsid w:val="00163804"/>
    <w:rsid w:val="00181540"/>
    <w:rsid w:val="001B7F3C"/>
    <w:rsid w:val="00221DFF"/>
    <w:rsid w:val="002346EA"/>
    <w:rsid w:val="00236270"/>
    <w:rsid w:val="002913C5"/>
    <w:rsid w:val="002A3DB4"/>
    <w:rsid w:val="002F474F"/>
    <w:rsid w:val="00351C5B"/>
    <w:rsid w:val="00370FF1"/>
    <w:rsid w:val="00392705"/>
    <w:rsid w:val="003A5B67"/>
    <w:rsid w:val="003B7FD9"/>
    <w:rsid w:val="00435327"/>
    <w:rsid w:val="00475C37"/>
    <w:rsid w:val="004763C2"/>
    <w:rsid w:val="004A7AA6"/>
    <w:rsid w:val="004C1F5A"/>
    <w:rsid w:val="004C230F"/>
    <w:rsid w:val="004D6417"/>
    <w:rsid w:val="004E0F03"/>
    <w:rsid w:val="004E2151"/>
    <w:rsid w:val="004F5DE6"/>
    <w:rsid w:val="00536009"/>
    <w:rsid w:val="005570DC"/>
    <w:rsid w:val="00563392"/>
    <w:rsid w:val="00567127"/>
    <w:rsid w:val="00572506"/>
    <w:rsid w:val="0058531B"/>
    <w:rsid w:val="00597D12"/>
    <w:rsid w:val="00607664"/>
    <w:rsid w:val="006C57F5"/>
    <w:rsid w:val="006D2CC6"/>
    <w:rsid w:val="006E5F66"/>
    <w:rsid w:val="0072136F"/>
    <w:rsid w:val="00721499"/>
    <w:rsid w:val="00755E4D"/>
    <w:rsid w:val="00762FF8"/>
    <w:rsid w:val="00764A42"/>
    <w:rsid w:val="00775C61"/>
    <w:rsid w:val="007B5B0A"/>
    <w:rsid w:val="007C5A29"/>
    <w:rsid w:val="00803EEC"/>
    <w:rsid w:val="008107A2"/>
    <w:rsid w:val="00857B6A"/>
    <w:rsid w:val="00860B79"/>
    <w:rsid w:val="0086748F"/>
    <w:rsid w:val="008816E5"/>
    <w:rsid w:val="00887540"/>
    <w:rsid w:val="008B09D7"/>
    <w:rsid w:val="008D390C"/>
    <w:rsid w:val="009128F4"/>
    <w:rsid w:val="009411E3"/>
    <w:rsid w:val="00952B50"/>
    <w:rsid w:val="00976EF5"/>
    <w:rsid w:val="00982E13"/>
    <w:rsid w:val="009B0BF2"/>
    <w:rsid w:val="009E0C5A"/>
    <w:rsid w:val="00A00030"/>
    <w:rsid w:val="00A115FB"/>
    <w:rsid w:val="00A37677"/>
    <w:rsid w:val="00A56261"/>
    <w:rsid w:val="00A72A1D"/>
    <w:rsid w:val="00A77A34"/>
    <w:rsid w:val="00AE38BC"/>
    <w:rsid w:val="00B703B3"/>
    <w:rsid w:val="00B82A47"/>
    <w:rsid w:val="00B90812"/>
    <w:rsid w:val="00B97D5E"/>
    <w:rsid w:val="00BA6CAA"/>
    <w:rsid w:val="00BB0775"/>
    <w:rsid w:val="00BB5A9F"/>
    <w:rsid w:val="00C04FBD"/>
    <w:rsid w:val="00C121E8"/>
    <w:rsid w:val="00C93274"/>
    <w:rsid w:val="00CD6121"/>
    <w:rsid w:val="00CF4406"/>
    <w:rsid w:val="00D10FB4"/>
    <w:rsid w:val="00D1307D"/>
    <w:rsid w:val="00D51320"/>
    <w:rsid w:val="00D638A4"/>
    <w:rsid w:val="00DB439C"/>
    <w:rsid w:val="00E12179"/>
    <w:rsid w:val="00E220E7"/>
    <w:rsid w:val="00E46027"/>
    <w:rsid w:val="00E8497D"/>
    <w:rsid w:val="00EA675B"/>
    <w:rsid w:val="00ED5641"/>
    <w:rsid w:val="00EF0A0F"/>
    <w:rsid w:val="00F06055"/>
    <w:rsid w:val="00F50E0E"/>
    <w:rsid w:val="00F9116D"/>
    <w:rsid w:val="00FA1899"/>
    <w:rsid w:val="00FC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AB313"/>
  <w15:docId w15:val="{F8BE1B50-6162-1842-94BF-2F7860D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3" w:lineRule="auto"/>
      <w:ind w:left="10" w:hanging="10"/>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178"/>
      <w:ind w:left="10"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utgerspolicyjournal.org/depository-institutions-corporate-personhood-and-federal-reserve-striking-balance-battle-between" TargetMode="External" /><Relationship Id="rId13" Type="http://schemas.openxmlformats.org/officeDocument/2006/relationships/hyperlink" Target="https://rutgerspolicyjournal.org/depository-institutions-corporate-personhood-and-federal-reserve-striking-balance-battle-between" TargetMode="External" /><Relationship Id="rId18" Type="http://schemas.openxmlformats.org/officeDocument/2006/relationships/hyperlink" Target="https://rutgerspolicyjournal.org/depository-institutions-corporate-personhood-and-federal-reserve-striking-balance-battle-between" TargetMode="External" /><Relationship Id="rId26" Type="http://schemas.openxmlformats.org/officeDocument/2006/relationships/fontTable" Target="fontTable.xml" /><Relationship Id="rId3" Type="http://schemas.openxmlformats.org/officeDocument/2006/relationships/webSettings" Target="webSettings.xml" /><Relationship Id="rId21" Type="http://schemas.openxmlformats.org/officeDocument/2006/relationships/hyperlink" Target="https://rutgerspolicyjournal.org/depository-institutions-corporate-personhood-and-federal-reserve-striking-balance-battle-between" TargetMode="External" /><Relationship Id="rId7" Type="http://schemas.openxmlformats.org/officeDocument/2006/relationships/hyperlink" Target="https://rutgerspolicyjournal.org/depository-institutions-corporate-personhood-and-federal-reserve-striking-balance-battle-between" TargetMode="External" /><Relationship Id="rId12" Type="http://schemas.openxmlformats.org/officeDocument/2006/relationships/hyperlink" Target="https://rutgerspolicyjournal.org/depository-institutions-corporate-personhood-and-federal-reserve-striking-balance-battle-between" TargetMode="External" /><Relationship Id="rId17" Type="http://schemas.openxmlformats.org/officeDocument/2006/relationships/hyperlink" Target="https://rutgerspolicyjournal.org/depository-institutions-corporate-personhood-and-federal-reserve-striking-balance-battle-between" TargetMode="External" /><Relationship Id="rId25" Type="http://schemas.openxmlformats.org/officeDocument/2006/relationships/hyperlink" Target="https://rutgerspolicyjournal.org/depository-institutions-corporate-personhood-and-federal-reserve-striking-balance-battle-between" TargetMode="External" /><Relationship Id="rId2" Type="http://schemas.openxmlformats.org/officeDocument/2006/relationships/settings" Target="settings.xml" /><Relationship Id="rId16" Type="http://schemas.openxmlformats.org/officeDocument/2006/relationships/hyperlink" Target="https://rutgerspolicyjournal.org/depository-institutions-corporate-personhood-and-federal-reserve-striking-balance-battle-between" TargetMode="External" /><Relationship Id="rId20" Type="http://schemas.openxmlformats.org/officeDocument/2006/relationships/hyperlink" Target="https://rutgerspolicyjournal.org/depository-institutions-corporate-personhood-and-federal-reserve-striking-balance-battle-between" TargetMode="External" /><Relationship Id="rId1" Type="http://schemas.openxmlformats.org/officeDocument/2006/relationships/styles" Target="styles.xml" /><Relationship Id="rId6" Type="http://schemas.openxmlformats.org/officeDocument/2006/relationships/hyperlink" Target="https://rutgerspolicyjournal.org/depository-institutions-corporate-personhood-and-federal-reserve-striking-balance-battle-between" TargetMode="External" /><Relationship Id="rId11" Type="http://schemas.openxmlformats.org/officeDocument/2006/relationships/hyperlink" Target="https://rutgerspolicyjournal.org/depository-institutions-corporate-personhood-and-federal-reserve-striking-balance-battle-between" TargetMode="External" /><Relationship Id="rId24" Type="http://schemas.openxmlformats.org/officeDocument/2006/relationships/hyperlink" Target="https://rutgerspolicyjournal.org/depository-institutions-corporate-personhood-and-federal-reserve-striking-balance-battle-between" TargetMode="External" /><Relationship Id="rId5" Type="http://schemas.openxmlformats.org/officeDocument/2006/relationships/hyperlink" Target="https://rutgerspolicyjournal.org/depository-institutions-corporate-personhood-and-federal-reserve-striking-balance-battle-between" TargetMode="External" /><Relationship Id="rId15" Type="http://schemas.openxmlformats.org/officeDocument/2006/relationships/hyperlink" Target="https://rutgerspolicyjournal.org/depository-institutions-corporate-personhood-and-federal-reserve-striking-balance-battle-between" TargetMode="External" /><Relationship Id="rId23" Type="http://schemas.openxmlformats.org/officeDocument/2006/relationships/hyperlink" Target="https://rutgerspolicyjournal.org/depository-institutions-corporate-personhood-and-federal-reserve-striking-balance-battle-between" TargetMode="External" /><Relationship Id="rId10" Type="http://schemas.openxmlformats.org/officeDocument/2006/relationships/hyperlink" Target="https://rutgerspolicyjournal.org/depository-institutions-corporate-personhood-and-federal-reserve-striking-balance-battle-between" TargetMode="External" /><Relationship Id="rId19" Type="http://schemas.openxmlformats.org/officeDocument/2006/relationships/hyperlink" Target="https://rutgerspolicyjournal.org/depository-institutions-corporate-personhood-and-federal-reserve-striking-balance-battle-between" TargetMode="External" /><Relationship Id="rId4" Type="http://schemas.openxmlformats.org/officeDocument/2006/relationships/hyperlink" Target="https://rutgerspolicyjournal.org/depository-institutions-corporate-personhood-and-federal-reserve-striking-balance-battle-between" TargetMode="External" /><Relationship Id="rId9" Type="http://schemas.openxmlformats.org/officeDocument/2006/relationships/hyperlink" Target="https://rutgerspolicyjournal.org/depository-institutions-corporate-personhood-and-federal-reserve-striking-balance-battle-between" TargetMode="External" /><Relationship Id="rId14" Type="http://schemas.openxmlformats.org/officeDocument/2006/relationships/hyperlink" Target="https://rutgerspolicyjournal.org/depository-institutions-corporate-personhood-and-federal-reserve-striking-balance-battle-between" TargetMode="External" /><Relationship Id="rId22" Type="http://schemas.openxmlformats.org/officeDocument/2006/relationships/hyperlink" Target="https://rutgerspolicyjournal.org/depository-institutions-corporate-personhood-and-federal-reserve-striking-balance-battle-between" TargetMode="External"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Lerario</dc:creator>
  <cp:keywords/>
  <cp:lastModifiedBy>Candace Lerario</cp:lastModifiedBy>
  <cp:revision>2</cp:revision>
  <dcterms:created xsi:type="dcterms:W3CDTF">2022-06-28T10:33:00Z</dcterms:created>
  <dcterms:modified xsi:type="dcterms:W3CDTF">2022-06-28T10:33:00Z</dcterms:modified>
</cp:coreProperties>
</file>